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Geschlossene Kanalsanierung Innenstadt Lage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IKZ-136/2026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Geschlossene Kanalsanierung Innenstadt Lage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